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BBA2" w14:textId="12A31FE4" w:rsidR="00BE59C0" w:rsidRPr="00BE59C0" w:rsidRDefault="00000000" w:rsidP="00B35C20">
      <w:pPr>
        <w:pStyle w:val="Bezmezer"/>
      </w:pPr>
      <w:r w:rsidRPr="00BE59C0">
        <w:rPr>
          <w:rFonts w:cs="Segoe UI"/>
          <w:b/>
        </w:rPr>
        <w:t xml:space="preserve">Příloha č. </w:t>
      </w:r>
      <w:r w:rsidR="006E282E">
        <w:rPr>
          <w:rFonts w:cs="Segoe UI"/>
          <w:b/>
        </w:rPr>
        <w:t>8</w:t>
      </w:r>
      <w:r w:rsidRPr="00BE59C0">
        <w:rPr>
          <w:rFonts w:cs="Segoe UI"/>
        </w:rPr>
        <w:t xml:space="preserve"> k Výzvě </w:t>
      </w:r>
      <w:r>
        <w:t>na</w:t>
      </w:r>
      <w:r w:rsidRPr="00BE59C0">
        <w:t xml:space="preserve"> Finanční nástroj – zpracování odpad</w:t>
      </w:r>
      <w:r w:rsidR="00E2644F">
        <w:t>u</w:t>
      </w:r>
      <w:r w:rsidRPr="00BE59C0">
        <w:t xml:space="preserve"> č. </w:t>
      </w:r>
      <w:r w:rsidR="00A66036" w:rsidRPr="00A66036">
        <w:t>1</w:t>
      </w:r>
      <w:r w:rsidRPr="00A66036">
        <w:t>/2025</w:t>
      </w:r>
      <w:r w:rsidR="00A66036">
        <w:t xml:space="preserve"> FN</w:t>
      </w:r>
      <w:r w:rsidRPr="00BE59C0">
        <w:t xml:space="preserve"> </w:t>
      </w:r>
    </w:p>
    <w:p w14:paraId="62C1A5BA" w14:textId="77777777" w:rsidR="00D85A54" w:rsidRDefault="00D85A54" w:rsidP="00BE59C0">
      <w:pPr>
        <w:pStyle w:val="TITULEKVZVY"/>
        <w:rPr>
          <w:szCs w:val="36"/>
        </w:rPr>
      </w:pPr>
    </w:p>
    <w:p w14:paraId="0F5C2952" w14:textId="060E0425" w:rsidR="00232C7D" w:rsidRPr="00BE59C0" w:rsidRDefault="00000000" w:rsidP="00BE59C0">
      <w:pPr>
        <w:pStyle w:val="TITULEKVZVY"/>
        <w:rPr>
          <w:szCs w:val="36"/>
        </w:rPr>
      </w:pPr>
      <w:r w:rsidRPr="00BE59C0">
        <w:rPr>
          <w:szCs w:val="36"/>
        </w:rPr>
        <w:t xml:space="preserve">Kritéria vyhodnocení úvěrové způsobilosti </w:t>
      </w:r>
      <w:r w:rsidR="00BE59C0">
        <w:rPr>
          <w:szCs w:val="36"/>
        </w:rPr>
        <w:t>a požadované podklady</w:t>
      </w:r>
    </w:p>
    <w:p w14:paraId="4014958B" w14:textId="77777777" w:rsidR="0064242E" w:rsidRPr="00316270" w:rsidRDefault="0064242E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4C51E258" w14:textId="5C69B083" w:rsidR="00E07723" w:rsidRPr="00BE59C0" w:rsidRDefault="00000000" w:rsidP="00BE59C0">
      <w:pPr>
        <w:pStyle w:val="TITULEKVZVY"/>
        <w:rPr>
          <w:sz w:val="24"/>
          <w:szCs w:val="24"/>
        </w:rPr>
      </w:pPr>
      <w:r w:rsidRPr="00BE59C0">
        <w:rPr>
          <w:sz w:val="24"/>
          <w:szCs w:val="24"/>
        </w:rPr>
        <w:t xml:space="preserve">Ukazatele hodnocení úvěrové způsobilosti </w:t>
      </w:r>
      <w:r w:rsidR="005932A8" w:rsidRPr="00BE59C0">
        <w:rPr>
          <w:sz w:val="24"/>
          <w:szCs w:val="24"/>
        </w:rPr>
        <w:t>pro</w:t>
      </w:r>
      <w:r w:rsidRPr="00BE59C0">
        <w:rPr>
          <w:sz w:val="24"/>
          <w:szCs w:val="24"/>
        </w:rPr>
        <w:t xml:space="preserve"> </w:t>
      </w:r>
      <w:r w:rsidR="00FF403B" w:rsidRPr="00BE59C0">
        <w:rPr>
          <w:sz w:val="24"/>
          <w:szCs w:val="24"/>
        </w:rPr>
        <w:t>obce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103"/>
      </w:tblGrid>
      <w:tr w:rsidR="00E304D3" w14:paraId="01356AFC" w14:textId="77777777" w:rsidTr="00EF70EB">
        <w:trPr>
          <w:trHeight w:val="63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7C65151E" w14:textId="77777777" w:rsidR="00B428BB" w:rsidRPr="00BE59C0" w:rsidRDefault="00000000" w:rsidP="00BE59C0">
            <w:pPr>
              <w:pStyle w:val="Nadpis3"/>
              <w:ind w:left="1174" w:hanging="720"/>
              <w:rPr>
                <w:b w:val="0"/>
                <w:color w:val="000000"/>
              </w:rPr>
            </w:pPr>
            <w:r w:rsidRPr="00BE59C0">
              <w:rPr>
                <w:b w:val="0"/>
                <w:color w:val="00529F"/>
                <w:sz w:val="20"/>
                <w:szCs w:val="20"/>
              </w:rPr>
              <w:t>Ukazatel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4CE82738" w14:textId="77777777" w:rsidR="00B428BB" w:rsidRPr="00BE59C0" w:rsidRDefault="00000000" w:rsidP="00BE59C0">
            <w:pPr>
              <w:pStyle w:val="Nadpis3"/>
              <w:ind w:left="1174" w:hanging="720"/>
              <w:rPr>
                <w:b w:val="0"/>
                <w:color w:val="000000"/>
              </w:rPr>
            </w:pPr>
            <w:r w:rsidRPr="00BE59C0">
              <w:rPr>
                <w:b w:val="0"/>
                <w:color w:val="00529F"/>
                <w:sz w:val="20"/>
                <w:szCs w:val="20"/>
              </w:rPr>
              <w:t>Vzorec výpočtu</w:t>
            </w:r>
          </w:p>
        </w:tc>
      </w:tr>
      <w:tr w:rsidR="00E304D3" w14:paraId="4B4991FF" w14:textId="77777777" w:rsidTr="00EF70EB">
        <w:trPr>
          <w:trHeight w:val="50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955FEA4" w14:textId="4DFCB124" w:rsidR="00B428BB" w:rsidRPr="00BE59C0" w:rsidRDefault="00000000" w:rsidP="00BE59C0">
            <w:pPr>
              <w:spacing w:before="120" w:after="120" w:line="240" w:lineRule="auto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  </w:t>
            </w:r>
            <w:r w:rsidRPr="00BE59C0">
              <w:rPr>
                <w:rFonts w:cs="Segoe UI"/>
                <w:color w:val="000000"/>
              </w:rPr>
              <w:t>S/P</w:t>
            </w:r>
          </w:p>
        </w:tc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14:paraId="7316C327" w14:textId="4BF3C41C" w:rsidR="00B428BB" w:rsidRPr="00BE59C0" w:rsidRDefault="00000000" w:rsidP="00BE59C0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BE59C0">
              <w:rPr>
                <w:rFonts w:cs="Segoe UI"/>
                <w:color w:val="000000"/>
              </w:rPr>
              <w:t xml:space="preserve">Maximální roční úhrn splátek všech úvěrů </w:t>
            </w:r>
            <w:r w:rsidR="00292052" w:rsidRPr="00BE59C0">
              <w:rPr>
                <w:rFonts w:cs="Segoe UI"/>
                <w:color w:val="000000"/>
              </w:rPr>
              <w:t xml:space="preserve">včetně půjčky SFŽP </w:t>
            </w:r>
            <w:r w:rsidRPr="00BE59C0">
              <w:rPr>
                <w:rFonts w:cs="Segoe UI"/>
                <w:color w:val="000000"/>
              </w:rPr>
              <w:t>v době splácení pů</w:t>
            </w:r>
            <w:r w:rsidR="005116EB" w:rsidRPr="00BE59C0">
              <w:rPr>
                <w:rFonts w:cs="Segoe UI"/>
                <w:color w:val="000000"/>
              </w:rPr>
              <w:t>j</w:t>
            </w:r>
            <w:r w:rsidRPr="00BE59C0">
              <w:rPr>
                <w:rFonts w:cs="Segoe UI"/>
                <w:color w:val="000000"/>
              </w:rPr>
              <w:t>čky / (Daňové příjmy+1/2 Nedaňové příjmy)</w:t>
            </w:r>
          </w:p>
        </w:tc>
      </w:tr>
      <w:tr w:rsidR="00E304D3" w14:paraId="40587ADD" w14:textId="77777777" w:rsidTr="00EF70EB">
        <w:trPr>
          <w:trHeight w:val="506"/>
          <w:jc w:val="center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072D3F4" w14:textId="77777777" w:rsidR="00B428BB" w:rsidRPr="00BE59C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  <w:tc>
          <w:tcPr>
            <w:tcW w:w="7103" w:type="dxa"/>
            <w:vMerge/>
            <w:shd w:val="clear" w:color="auto" w:fill="auto"/>
            <w:vAlign w:val="center"/>
            <w:hideMark/>
          </w:tcPr>
          <w:p w14:paraId="303A1C32" w14:textId="77777777" w:rsidR="00B428BB" w:rsidRPr="00BE59C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  <w:tr w:rsidR="00E304D3" w14:paraId="057D5EE3" w14:textId="77777777" w:rsidTr="00EF70EB">
        <w:trPr>
          <w:trHeight w:val="798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D6E3BD1" w14:textId="789198DA" w:rsidR="00B428BB" w:rsidRPr="00BE59C0" w:rsidRDefault="00000000" w:rsidP="00BE59C0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 xml:space="preserve">  </w:t>
            </w:r>
            <w:r w:rsidRPr="00BE59C0">
              <w:rPr>
                <w:rFonts w:cs="Segoe UI"/>
                <w:color w:val="000000"/>
              </w:rPr>
              <w:t>CZ/A</w:t>
            </w:r>
          </w:p>
        </w:tc>
        <w:tc>
          <w:tcPr>
            <w:tcW w:w="7103" w:type="dxa"/>
            <w:vMerge w:val="restart"/>
            <w:shd w:val="clear" w:color="auto" w:fill="auto"/>
            <w:vAlign w:val="center"/>
            <w:hideMark/>
          </w:tcPr>
          <w:p w14:paraId="28F97800" w14:textId="5110A2E1" w:rsidR="00B428BB" w:rsidRPr="00BE59C0" w:rsidRDefault="00000000" w:rsidP="00BE59C0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BE59C0">
              <w:rPr>
                <w:rFonts w:cs="Segoe UI"/>
                <w:color w:val="000000"/>
              </w:rPr>
              <w:t>(Cizí zdroje + Požadovaná půjčka) / (Aktiva + Hodnota projektu</w:t>
            </w:r>
            <w:r w:rsidR="0019686E">
              <w:rPr>
                <w:rFonts w:cs="Segoe UI"/>
                <w:color w:val="000000"/>
              </w:rPr>
              <w:t>)</w:t>
            </w:r>
          </w:p>
        </w:tc>
      </w:tr>
      <w:tr w:rsidR="00E304D3" w14:paraId="185A2981" w14:textId="77777777" w:rsidTr="00EF70EB">
        <w:trPr>
          <w:trHeight w:val="506"/>
          <w:jc w:val="center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35ADD77F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  <w:tc>
          <w:tcPr>
            <w:tcW w:w="7103" w:type="dxa"/>
            <w:vMerge/>
            <w:shd w:val="clear" w:color="auto" w:fill="auto"/>
            <w:vAlign w:val="center"/>
            <w:hideMark/>
          </w:tcPr>
          <w:p w14:paraId="69310358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</w:tbl>
    <w:p w14:paraId="0B199877" w14:textId="548AE2C1" w:rsidR="005932A8" w:rsidRDefault="005932A8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2225156C" w14:textId="3084EF4F" w:rsidR="00934717" w:rsidRPr="00316270" w:rsidRDefault="00000000" w:rsidP="00EF70EB">
      <w:pPr>
        <w:pStyle w:val="TITULEKVZVY"/>
        <w:rPr>
          <w:rFonts w:cs="Segoe UI"/>
          <w:b/>
          <w:u w:val="single"/>
        </w:rPr>
      </w:pPr>
      <w:r w:rsidRPr="009F0565">
        <w:rPr>
          <w:sz w:val="24"/>
          <w:szCs w:val="24"/>
        </w:rPr>
        <w:t xml:space="preserve">Kategorie hodnocení a dílčí ukazatele u podnikatelských a ostatních subjektů  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738"/>
        <w:gridCol w:w="3778"/>
      </w:tblGrid>
      <w:tr w:rsidR="00E304D3" w14:paraId="2F2EA44B" w14:textId="77777777" w:rsidTr="00EF70EB">
        <w:trPr>
          <w:trHeight w:val="506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3B397B8" w14:textId="77777777" w:rsidR="00934717" w:rsidRPr="00BE59C0" w:rsidRDefault="00000000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  <w:r w:rsidRPr="00BE59C0">
              <w:rPr>
                <w:b w:val="0"/>
                <w:color w:val="00529F"/>
                <w:sz w:val="20"/>
                <w:szCs w:val="20"/>
              </w:rPr>
              <w:t>Kategorie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1BD02C43" w14:textId="77777777" w:rsidR="00934717" w:rsidRPr="00316270" w:rsidRDefault="00000000" w:rsidP="00303508">
            <w:pPr>
              <w:pStyle w:val="Nadpis3"/>
              <w:ind w:left="1174" w:hanging="720"/>
              <w:rPr>
                <w:b w:val="0"/>
                <w:bCs/>
              </w:rPr>
            </w:pPr>
            <w:r w:rsidRPr="00303508">
              <w:rPr>
                <w:b w:val="0"/>
                <w:color w:val="00529F"/>
                <w:sz w:val="20"/>
                <w:szCs w:val="20"/>
              </w:rPr>
              <w:t>Dílčí ukazatel</w:t>
            </w:r>
          </w:p>
        </w:tc>
        <w:tc>
          <w:tcPr>
            <w:tcW w:w="3778" w:type="dxa"/>
            <w:vMerge w:val="restart"/>
            <w:shd w:val="clear" w:color="auto" w:fill="auto"/>
            <w:vAlign w:val="center"/>
            <w:hideMark/>
          </w:tcPr>
          <w:p w14:paraId="1C3EC595" w14:textId="77777777" w:rsidR="00934717" w:rsidRPr="00303508" w:rsidRDefault="00000000" w:rsidP="00303508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  <w:r w:rsidRPr="00303508">
              <w:rPr>
                <w:b w:val="0"/>
                <w:color w:val="00529F"/>
                <w:sz w:val="20"/>
                <w:szCs w:val="20"/>
              </w:rPr>
              <w:t xml:space="preserve"> Vzorec výpočtu </w:t>
            </w:r>
          </w:p>
        </w:tc>
      </w:tr>
      <w:tr w:rsidR="00E304D3" w14:paraId="57A87FCE" w14:textId="77777777" w:rsidTr="00EF70EB">
        <w:trPr>
          <w:trHeight w:val="506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2B61AFCF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  <w:vAlign w:val="center"/>
            <w:hideMark/>
          </w:tcPr>
          <w:p w14:paraId="5DA25484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</w:rPr>
            </w:pPr>
          </w:p>
        </w:tc>
        <w:tc>
          <w:tcPr>
            <w:tcW w:w="3778" w:type="dxa"/>
            <w:vMerge/>
            <w:shd w:val="clear" w:color="auto" w:fill="auto"/>
            <w:vAlign w:val="center"/>
            <w:hideMark/>
          </w:tcPr>
          <w:p w14:paraId="37912E43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</w:rPr>
            </w:pPr>
          </w:p>
        </w:tc>
      </w:tr>
      <w:tr w:rsidR="00E304D3" w14:paraId="169D6E51" w14:textId="77777777" w:rsidTr="00EF70EB">
        <w:trPr>
          <w:trHeight w:val="195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763BD5E7" w14:textId="60D5D359" w:rsidR="00934717" w:rsidRPr="00BE59C0" w:rsidRDefault="00000000" w:rsidP="00EF70EB">
            <w:pPr>
              <w:spacing w:before="120" w:after="120" w:line="240" w:lineRule="auto"/>
              <w:jc w:val="left"/>
              <w:rPr>
                <w:rFonts w:cs="Segoe UI"/>
                <w:b/>
                <w:color w:val="00529F"/>
              </w:rPr>
            </w:pPr>
            <w:r>
              <w:rPr>
                <w:rFonts w:cs="Segoe UI"/>
                <w:color w:val="000000"/>
              </w:rPr>
              <w:t xml:space="preserve"> T</w:t>
            </w:r>
            <w:r w:rsidRPr="00EF70EB">
              <w:rPr>
                <w:rFonts w:cs="Segoe UI"/>
                <w:color w:val="000000"/>
              </w:rPr>
              <w:t>ržní velikost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7089F77A" w14:textId="26EC53C6" w:rsidR="00934717" w:rsidRPr="00316270" w:rsidRDefault="00000000" w:rsidP="00EF70EB">
            <w:pPr>
              <w:spacing w:before="120" w:after="120" w:line="240" w:lineRule="auto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Výnosy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77E7E732" w14:textId="76DD66C3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Celkové výnosy</w:t>
            </w:r>
          </w:p>
        </w:tc>
      </w:tr>
      <w:tr w:rsidR="00E304D3" w14:paraId="4FBFFCFF" w14:textId="77777777" w:rsidTr="00EF70EB">
        <w:trPr>
          <w:trHeight w:val="195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09DC45C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2F82DA56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Bilanční suma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49FED1B6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Celková aktiva</w:t>
            </w:r>
          </w:p>
        </w:tc>
      </w:tr>
      <w:tr w:rsidR="00E304D3" w14:paraId="0EA24433" w14:textId="77777777" w:rsidTr="00EF70EB">
        <w:trPr>
          <w:trHeight w:val="418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14:paraId="1359A03A" w14:textId="3434E96A" w:rsidR="00934717" w:rsidRPr="00BE59C0" w:rsidRDefault="00000000" w:rsidP="00EF70EB">
            <w:pPr>
              <w:spacing w:before="120" w:after="120" w:line="240" w:lineRule="auto"/>
              <w:jc w:val="left"/>
              <w:rPr>
                <w:rFonts w:cs="Segoe UI"/>
                <w:b/>
                <w:color w:val="00529F"/>
              </w:rPr>
            </w:pPr>
            <w:r w:rsidRPr="00EF70EB">
              <w:rPr>
                <w:rFonts w:cs="Segoe UI"/>
                <w:color w:val="000000"/>
              </w:rPr>
              <w:t>Výnosnost a účinnost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70647F86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EBITDA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5A7D2932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(HV před zdaněním + odpisy dlouhodobého nehmotného a hmotného majetku + nákladové úroky) / celkové výnosy</w:t>
            </w:r>
          </w:p>
        </w:tc>
      </w:tr>
      <w:tr w:rsidR="00E304D3" w14:paraId="0E445E05" w14:textId="77777777" w:rsidTr="00EF70EB">
        <w:trPr>
          <w:trHeight w:val="1598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21F14A0" w14:textId="77777777" w:rsidR="00934717" w:rsidRPr="00BE59C0" w:rsidRDefault="00000000" w:rsidP="00EF70EB">
            <w:pPr>
              <w:spacing w:before="120" w:after="120" w:line="240" w:lineRule="auto"/>
              <w:jc w:val="left"/>
              <w:rPr>
                <w:rFonts w:cs="Segoe UI"/>
                <w:b/>
                <w:color w:val="00529F"/>
              </w:rPr>
            </w:pPr>
            <w:r w:rsidRPr="00EF70EB">
              <w:rPr>
                <w:rFonts w:cs="Segoe UI"/>
                <w:color w:val="000000"/>
              </w:rPr>
              <w:t>Finanční páka a likvidita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7D66E529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  <w:lang w:val="en-US"/>
              </w:rPr>
              <w:t>Debt service coverage ratio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6F724816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 xml:space="preserve"> (HV za účetní období + odpisy dlouhodobého nehmotného a hmotného majetku + nákladové úroky) / (maximální úhrn ročních splátek v letech splácení půjčky+ nákladové úroky)</w:t>
            </w:r>
          </w:p>
        </w:tc>
      </w:tr>
      <w:tr w:rsidR="00E304D3" w14:paraId="7990543D" w14:textId="77777777" w:rsidTr="00EF70EB">
        <w:trPr>
          <w:trHeight w:val="506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6FD79A30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shd w:val="clear" w:color="auto" w:fill="auto"/>
            <w:vAlign w:val="center"/>
            <w:hideMark/>
          </w:tcPr>
          <w:p w14:paraId="3D43225E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Běžná likvidita</w:t>
            </w:r>
          </w:p>
        </w:tc>
        <w:tc>
          <w:tcPr>
            <w:tcW w:w="3778" w:type="dxa"/>
            <w:vMerge w:val="restart"/>
            <w:shd w:val="clear" w:color="auto" w:fill="auto"/>
            <w:vAlign w:val="center"/>
            <w:hideMark/>
          </w:tcPr>
          <w:p w14:paraId="538A3E99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bCs/>
                <w:color w:val="000000"/>
              </w:rPr>
              <w:t>Oběžná aktiva / krátkodobé závazky</w:t>
            </w:r>
          </w:p>
        </w:tc>
      </w:tr>
      <w:tr w:rsidR="00E304D3" w14:paraId="3B3CF057" w14:textId="77777777" w:rsidTr="00EF70EB">
        <w:trPr>
          <w:trHeight w:val="506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0FC8E24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  <w:vAlign w:val="center"/>
            <w:hideMark/>
          </w:tcPr>
          <w:p w14:paraId="63E5B6CB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  <w:tc>
          <w:tcPr>
            <w:tcW w:w="3778" w:type="dxa"/>
            <w:vMerge/>
            <w:shd w:val="clear" w:color="auto" w:fill="auto"/>
            <w:vAlign w:val="center"/>
            <w:hideMark/>
          </w:tcPr>
          <w:p w14:paraId="7EA28107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E304D3" w14:paraId="4911554E" w14:textId="77777777" w:rsidTr="00EF70EB">
        <w:trPr>
          <w:trHeight w:val="506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2BDD0AC1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  <w:vAlign w:val="center"/>
            <w:hideMark/>
          </w:tcPr>
          <w:p w14:paraId="59F25D16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  <w:tc>
          <w:tcPr>
            <w:tcW w:w="3778" w:type="dxa"/>
            <w:vMerge/>
            <w:shd w:val="clear" w:color="auto" w:fill="auto"/>
            <w:vAlign w:val="center"/>
            <w:hideMark/>
          </w:tcPr>
          <w:p w14:paraId="41EA0011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E304D3" w14:paraId="23F898AE" w14:textId="77777777" w:rsidTr="00EF70EB">
        <w:trPr>
          <w:trHeight w:val="279"/>
          <w:jc w:val="center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90275F7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2E745C66" w14:textId="77777777" w:rsidR="00934717" w:rsidRPr="00316270" w:rsidRDefault="00000000" w:rsidP="00EF70EB">
            <w:pPr>
              <w:spacing w:before="120" w:after="120" w:line="240" w:lineRule="auto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Koeficient samofinancování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41097C76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bCs/>
                <w:color w:val="000000"/>
              </w:rPr>
              <w:t xml:space="preserve"> Vlastní kapitál / Celková aktiva</w:t>
            </w:r>
          </w:p>
        </w:tc>
      </w:tr>
      <w:tr w:rsidR="00E304D3" w14:paraId="4A872006" w14:textId="77777777" w:rsidTr="00EF70EB">
        <w:trPr>
          <w:trHeight w:val="1047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3060E93" w14:textId="77777777" w:rsidR="00934717" w:rsidRPr="00BE59C0" w:rsidRDefault="00000000" w:rsidP="00EF70EB">
            <w:pPr>
              <w:spacing w:before="120" w:after="120" w:line="240" w:lineRule="auto"/>
              <w:jc w:val="left"/>
              <w:rPr>
                <w:rFonts w:cs="Segoe UI"/>
                <w:b/>
                <w:color w:val="00529F"/>
              </w:rPr>
            </w:pPr>
            <w:r w:rsidRPr="00EF70EB">
              <w:rPr>
                <w:rFonts w:cs="Segoe UI"/>
                <w:color w:val="000000"/>
              </w:rPr>
              <w:t>Projekt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A69DC31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Výnosnost projektu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A3125E1" w14:textId="2F56E8C9" w:rsidR="00934717" w:rsidRPr="003D6D19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(Současná hodnota příjmů – Současná</w:t>
            </w:r>
            <w:r w:rsidRPr="003D6D19">
              <w:rPr>
                <w:rFonts w:cs="Segoe UI"/>
                <w:color w:val="000000"/>
              </w:rPr>
              <w:br/>
              <w:t>hodnota nákladů) / Současná hodnota</w:t>
            </w:r>
            <w:r w:rsidRPr="003D6D19">
              <w:rPr>
                <w:rFonts w:cs="Segoe UI"/>
                <w:color w:val="000000"/>
              </w:rPr>
              <w:br/>
              <w:t>nákladů</w:t>
            </w:r>
          </w:p>
        </w:tc>
      </w:tr>
      <w:tr w:rsidR="00E304D3" w14:paraId="7401958A" w14:textId="77777777" w:rsidTr="00EF70EB">
        <w:trPr>
          <w:trHeight w:val="27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3CE4669D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141661C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Vnitřní výnosové procento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4F7082D" w14:textId="77777777" w:rsidR="00934717" w:rsidRPr="003D6D19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Vnitřní výnosové procento</w:t>
            </w:r>
          </w:p>
        </w:tc>
      </w:tr>
      <w:tr w:rsidR="00E304D3" w14:paraId="5D7A53CF" w14:textId="77777777" w:rsidTr="00EF70EB">
        <w:trPr>
          <w:trHeight w:val="27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7BD2BE40" w14:textId="77777777" w:rsidR="00934717" w:rsidRPr="00BE59C0" w:rsidRDefault="00934717" w:rsidP="00BE59C0">
            <w:pPr>
              <w:pStyle w:val="Nadpis3"/>
              <w:ind w:left="1174" w:hanging="720"/>
              <w:rPr>
                <w:b w:val="0"/>
                <w:color w:val="00529F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ED98579" w14:textId="77777777" w:rsidR="00934717" w:rsidRPr="00316270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Návratnost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9E26645" w14:textId="77777777" w:rsidR="00934717" w:rsidRPr="003D6D19" w:rsidRDefault="00000000" w:rsidP="00EF70EB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Diskontovaná doba návratnosti / Životnost</w:t>
            </w:r>
          </w:p>
        </w:tc>
      </w:tr>
    </w:tbl>
    <w:p w14:paraId="38EE17DF" w14:textId="77777777" w:rsidR="00934717" w:rsidRPr="00316270" w:rsidRDefault="00934717" w:rsidP="00934717">
      <w:pPr>
        <w:spacing w:before="120" w:after="120" w:line="240" w:lineRule="auto"/>
        <w:rPr>
          <w:rFonts w:cs="Segoe UI"/>
        </w:rPr>
      </w:pPr>
    </w:p>
    <w:p w14:paraId="2116A087" w14:textId="77777777" w:rsidR="00934717" w:rsidRPr="00226FAC" w:rsidRDefault="00000000" w:rsidP="00934717">
      <w:pPr>
        <w:spacing w:before="120" w:after="120" w:line="240" w:lineRule="auto"/>
        <w:rPr>
          <w:rFonts w:eastAsiaTheme="minorHAnsi" w:cstheme="minorBidi"/>
          <w:szCs w:val="22"/>
        </w:rPr>
      </w:pPr>
      <w:r w:rsidRPr="00226FAC">
        <w:rPr>
          <w:rFonts w:eastAsiaTheme="minorHAnsi" w:cstheme="minorBidi"/>
          <w:szCs w:val="22"/>
        </w:rPr>
        <w:t>Každému dílčímu ukazateli bude přiřazeno hodnocení (rating) na stupnici od 1 do 5 (1 nejlepší, 5 nejhorší), podle výsledku výpočtu.</w:t>
      </w:r>
    </w:p>
    <w:p w14:paraId="7C191EB3" w14:textId="77777777" w:rsidR="00934717" w:rsidRPr="00226FAC" w:rsidRDefault="00000000" w:rsidP="00934717">
      <w:pPr>
        <w:spacing w:before="120" w:after="120" w:line="240" w:lineRule="auto"/>
        <w:rPr>
          <w:rFonts w:eastAsiaTheme="minorHAnsi" w:cstheme="minorBidi"/>
          <w:szCs w:val="22"/>
        </w:rPr>
      </w:pPr>
      <w:r w:rsidRPr="00226FAC">
        <w:rPr>
          <w:rFonts w:eastAsiaTheme="minorHAnsi" w:cstheme="minorBidi"/>
          <w:szCs w:val="22"/>
        </w:rPr>
        <w:t>Dle poměrů jednotlivých dílčích ukazatelů a jednotlivých kategorií bude vypočítán výsledný rating, na jehož základě bude příjemce zařazen do kategorií úvěrové způsobilosti.</w:t>
      </w:r>
    </w:p>
    <w:p w14:paraId="6ABBBA0D" w14:textId="326B668B" w:rsidR="00934717" w:rsidRPr="00226FAC" w:rsidRDefault="00000000" w:rsidP="00934717">
      <w:pPr>
        <w:spacing w:before="120" w:after="120" w:line="240" w:lineRule="auto"/>
        <w:rPr>
          <w:rFonts w:eastAsiaTheme="minorHAnsi" w:cstheme="minorBidi"/>
          <w:szCs w:val="22"/>
        </w:rPr>
      </w:pPr>
      <w:r w:rsidRPr="00226FAC">
        <w:rPr>
          <w:rFonts w:eastAsiaTheme="minorHAnsi" w:cstheme="minorBidi"/>
          <w:szCs w:val="22"/>
        </w:rPr>
        <w:t xml:space="preserve">Při hodnocení úvěrové způsobilosti bude </w:t>
      </w:r>
      <w:r w:rsidR="000C2450" w:rsidRPr="00226FAC">
        <w:rPr>
          <w:rFonts w:eastAsiaTheme="minorHAnsi" w:cstheme="minorBidi"/>
          <w:szCs w:val="22"/>
        </w:rPr>
        <w:t>posouzeno historické i plánované (po dobu splácení) cashflow žadatele. Negativní vyhodnocení tohoto kritéria může znamenat zamítnutí žádosti.</w:t>
      </w:r>
    </w:p>
    <w:p w14:paraId="6F29DE9A" w14:textId="77777777" w:rsidR="00934717" w:rsidRPr="00316270" w:rsidRDefault="00934717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0163B591" w14:textId="77777777" w:rsidR="00E07723" w:rsidRPr="00226FAC" w:rsidRDefault="00000000" w:rsidP="00226FAC">
      <w:pPr>
        <w:pStyle w:val="TITULEKVZVY"/>
        <w:rPr>
          <w:sz w:val="24"/>
          <w:szCs w:val="24"/>
        </w:rPr>
      </w:pPr>
      <w:r w:rsidRPr="00226FAC">
        <w:rPr>
          <w:sz w:val="24"/>
          <w:szCs w:val="24"/>
        </w:rPr>
        <w:t xml:space="preserve">Výsledek posouzení úvěrové způsobilost žadatele a </w:t>
      </w:r>
      <w:r w:rsidR="005932A8" w:rsidRPr="00226FAC">
        <w:rPr>
          <w:sz w:val="24"/>
          <w:szCs w:val="24"/>
        </w:rPr>
        <w:t>ekonomiky</w:t>
      </w:r>
      <w:r w:rsidRPr="00226FAC">
        <w:rPr>
          <w:sz w:val="24"/>
          <w:szCs w:val="24"/>
        </w:rPr>
        <w:t xml:space="preserve"> projektu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5848"/>
      </w:tblGrid>
      <w:tr w:rsidR="00E304D3" w14:paraId="19935830" w14:textId="77777777" w:rsidTr="005E50AC">
        <w:trPr>
          <w:trHeight w:val="705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14:paraId="544B2063" w14:textId="77777777" w:rsidR="00B428BB" w:rsidRPr="00316270" w:rsidRDefault="00000000" w:rsidP="005E50AC">
            <w:pPr>
              <w:pStyle w:val="Nadpis3"/>
              <w:ind w:left="1174" w:hanging="720"/>
              <w:rPr>
                <w:b w:val="0"/>
                <w:color w:val="000000"/>
              </w:rPr>
            </w:pPr>
            <w:r w:rsidRPr="005E50AC">
              <w:rPr>
                <w:b w:val="0"/>
                <w:color w:val="00529F"/>
                <w:sz w:val="20"/>
                <w:szCs w:val="20"/>
              </w:rPr>
              <w:t>Úvěrová způsobilost</w:t>
            </w:r>
          </w:p>
        </w:tc>
        <w:tc>
          <w:tcPr>
            <w:tcW w:w="5848" w:type="dxa"/>
            <w:shd w:val="clear" w:color="auto" w:fill="auto"/>
            <w:vAlign w:val="center"/>
            <w:hideMark/>
          </w:tcPr>
          <w:p w14:paraId="612668E7" w14:textId="53BF1EB7" w:rsidR="00B428BB" w:rsidRPr="00316270" w:rsidRDefault="00000000" w:rsidP="005E50AC">
            <w:pPr>
              <w:pStyle w:val="Nadpis3"/>
              <w:ind w:left="1174" w:hanging="720"/>
              <w:rPr>
                <w:b w:val="0"/>
                <w:color w:val="000000"/>
              </w:rPr>
            </w:pPr>
            <w:r w:rsidRPr="005E50AC">
              <w:rPr>
                <w:b w:val="0"/>
                <w:color w:val="00529F"/>
                <w:sz w:val="20"/>
                <w:szCs w:val="20"/>
              </w:rPr>
              <w:t xml:space="preserve">Závěr </w:t>
            </w:r>
            <w:r w:rsidR="00683649">
              <w:rPr>
                <w:b w:val="0"/>
                <w:color w:val="00529F"/>
                <w:sz w:val="20"/>
                <w:szCs w:val="20"/>
              </w:rPr>
              <w:t>hodnocení</w:t>
            </w:r>
          </w:p>
        </w:tc>
      </w:tr>
      <w:tr w:rsidR="00E304D3" w14:paraId="37F12C7E" w14:textId="77777777" w:rsidTr="005E50AC">
        <w:trPr>
          <w:trHeight w:val="506"/>
          <w:jc w:val="center"/>
        </w:trPr>
        <w:tc>
          <w:tcPr>
            <w:tcW w:w="2825" w:type="dxa"/>
            <w:vMerge w:val="restart"/>
            <w:shd w:val="clear" w:color="auto" w:fill="auto"/>
            <w:vAlign w:val="center"/>
            <w:hideMark/>
          </w:tcPr>
          <w:p w14:paraId="44AADCFD" w14:textId="77777777" w:rsidR="00B428BB" w:rsidRPr="0064242E" w:rsidRDefault="00000000" w:rsidP="005E50AC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  <w:r w:rsidRPr="005E50AC">
              <w:rPr>
                <w:rFonts w:cs="Segoe UI"/>
                <w:color w:val="000000"/>
              </w:rPr>
              <w:t>pozitivní/1</w:t>
            </w:r>
          </w:p>
        </w:tc>
        <w:tc>
          <w:tcPr>
            <w:tcW w:w="5848" w:type="dxa"/>
            <w:vMerge w:val="restart"/>
            <w:shd w:val="clear" w:color="auto" w:fill="auto"/>
            <w:vAlign w:val="center"/>
            <w:hideMark/>
          </w:tcPr>
          <w:p w14:paraId="69ECAE8C" w14:textId="507CC444" w:rsidR="00B428BB" w:rsidRPr="00316270" w:rsidRDefault="00000000" w:rsidP="005E50AC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L</w:t>
            </w:r>
            <w:r w:rsidRPr="00316270">
              <w:rPr>
                <w:rFonts w:cs="Segoe UI"/>
                <w:color w:val="000000"/>
              </w:rPr>
              <w:t>ze doporučit, je předpoklad splácení půjčky.</w:t>
            </w:r>
          </w:p>
        </w:tc>
      </w:tr>
      <w:tr w:rsidR="00E304D3" w14:paraId="4338948B" w14:textId="77777777" w:rsidTr="005E50AC">
        <w:trPr>
          <w:trHeight w:val="506"/>
          <w:jc w:val="center"/>
        </w:trPr>
        <w:tc>
          <w:tcPr>
            <w:tcW w:w="2825" w:type="dxa"/>
            <w:vMerge/>
            <w:shd w:val="clear" w:color="auto" w:fill="auto"/>
            <w:vAlign w:val="center"/>
            <w:hideMark/>
          </w:tcPr>
          <w:p w14:paraId="3A44AC60" w14:textId="77777777" w:rsidR="00B428BB" w:rsidRPr="0064242E" w:rsidRDefault="00B428BB" w:rsidP="00F70B8C">
            <w:pPr>
              <w:spacing w:before="120" w:after="120" w:line="240" w:lineRule="auto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5848" w:type="dxa"/>
            <w:vMerge/>
            <w:shd w:val="clear" w:color="auto" w:fill="auto"/>
            <w:vAlign w:val="center"/>
            <w:hideMark/>
          </w:tcPr>
          <w:p w14:paraId="7795A71A" w14:textId="77777777" w:rsidR="00B428BB" w:rsidRPr="00316270" w:rsidRDefault="00B428BB" w:rsidP="005E50AC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E304D3" w14:paraId="71E2736D" w14:textId="77777777" w:rsidTr="005E50AC">
        <w:trPr>
          <w:trHeight w:val="885"/>
          <w:jc w:val="center"/>
        </w:trPr>
        <w:tc>
          <w:tcPr>
            <w:tcW w:w="2825" w:type="dxa"/>
            <w:vMerge w:val="restart"/>
            <w:shd w:val="clear" w:color="auto" w:fill="auto"/>
            <w:vAlign w:val="center"/>
            <w:hideMark/>
          </w:tcPr>
          <w:p w14:paraId="6CA77B53" w14:textId="77777777" w:rsidR="00B428BB" w:rsidRPr="0064242E" w:rsidRDefault="00000000" w:rsidP="005E50AC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  <w:r w:rsidRPr="005E50AC">
              <w:rPr>
                <w:rFonts w:cs="Segoe UI"/>
                <w:color w:val="000000"/>
              </w:rPr>
              <w:t>pozitivní/2</w:t>
            </w:r>
          </w:p>
        </w:tc>
        <w:tc>
          <w:tcPr>
            <w:tcW w:w="5848" w:type="dxa"/>
            <w:vMerge w:val="restart"/>
            <w:shd w:val="clear" w:color="auto" w:fill="auto"/>
            <w:vAlign w:val="center"/>
            <w:hideMark/>
          </w:tcPr>
          <w:p w14:paraId="70330F64" w14:textId="4041076A" w:rsidR="00B428BB" w:rsidRPr="00316270" w:rsidRDefault="00000000" w:rsidP="005E50AC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L</w:t>
            </w:r>
            <w:r w:rsidRPr="00316270">
              <w:rPr>
                <w:rFonts w:cs="Segoe UI"/>
                <w:color w:val="000000"/>
              </w:rPr>
              <w:t>ze doporučit, je předpoklad splácení půjčky. Jedná se však o žadatele s nižší úvěrovou způsobilostí.</w:t>
            </w:r>
          </w:p>
        </w:tc>
      </w:tr>
      <w:tr w:rsidR="00E304D3" w14:paraId="5D9D3D8F" w14:textId="77777777" w:rsidTr="005E50AC">
        <w:trPr>
          <w:trHeight w:val="506"/>
          <w:jc w:val="center"/>
        </w:trPr>
        <w:tc>
          <w:tcPr>
            <w:tcW w:w="2825" w:type="dxa"/>
            <w:vMerge/>
            <w:shd w:val="clear" w:color="auto" w:fill="auto"/>
            <w:vAlign w:val="center"/>
            <w:hideMark/>
          </w:tcPr>
          <w:p w14:paraId="1772FF6E" w14:textId="77777777" w:rsidR="00B428BB" w:rsidRPr="0064242E" w:rsidRDefault="00B428BB" w:rsidP="00F70B8C">
            <w:pPr>
              <w:spacing w:before="120" w:after="120" w:line="240" w:lineRule="auto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5848" w:type="dxa"/>
            <w:vMerge/>
            <w:shd w:val="clear" w:color="auto" w:fill="auto"/>
            <w:vAlign w:val="center"/>
            <w:hideMark/>
          </w:tcPr>
          <w:p w14:paraId="31BDE8EB" w14:textId="77777777" w:rsidR="00B428BB" w:rsidRPr="00316270" w:rsidRDefault="00B428BB" w:rsidP="005E50AC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E304D3" w14:paraId="66748ED5" w14:textId="77777777" w:rsidTr="005E50AC">
        <w:trPr>
          <w:trHeight w:val="495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14:paraId="744F8E02" w14:textId="135C32BC" w:rsidR="00B428BB" w:rsidRPr="0064242E" w:rsidRDefault="00000000" w:rsidP="005E50AC">
            <w:pPr>
              <w:spacing w:before="120" w:after="120" w:line="240" w:lineRule="auto"/>
              <w:jc w:val="left"/>
              <w:rPr>
                <w:rFonts w:cs="Segoe UI"/>
                <w:b/>
                <w:bCs/>
                <w:iCs/>
                <w:color w:val="000000"/>
              </w:rPr>
            </w:pPr>
            <w:r w:rsidRPr="005E50AC">
              <w:rPr>
                <w:rFonts w:cs="Segoe UI"/>
                <w:color w:val="000000"/>
              </w:rPr>
              <w:t>negativní</w:t>
            </w:r>
          </w:p>
        </w:tc>
        <w:tc>
          <w:tcPr>
            <w:tcW w:w="5848" w:type="dxa"/>
            <w:shd w:val="clear" w:color="auto" w:fill="auto"/>
            <w:vAlign w:val="center"/>
            <w:hideMark/>
          </w:tcPr>
          <w:p w14:paraId="2B07D49F" w14:textId="03D78637" w:rsidR="00B428BB" w:rsidRPr="005E50AC" w:rsidRDefault="00000000" w:rsidP="005E50AC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N</w:t>
            </w:r>
            <w:r w:rsidRPr="005E50AC">
              <w:rPr>
                <w:rFonts w:cs="Segoe UI"/>
                <w:color w:val="000000"/>
              </w:rPr>
              <w:t xml:space="preserve">elze doporučit, riziko splácení půjčky je vysoké. </w:t>
            </w:r>
          </w:p>
        </w:tc>
      </w:tr>
    </w:tbl>
    <w:p w14:paraId="20986EA0" w14:textId="77777777" w:rsidR="00497F97" w:rsidRDefault="00497F97" w:rsidP="005E50AC">
      <w:pPr>
        <w:spacing w:before="120" w:after="120" w:line="240" w:lineRule="auto"/>
        <w:jc w:val="left"/>
        <w:rPr>
          <w:rFonts w:cs="Segoe UI"/>
        </w:rPr>
      </w:pPr>
    </w:p>
    <w:p w14:paraId="6FE0A077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140270CE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04AE632D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1F247FE2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0EEF560C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2E5459AA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31EF8E2F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644BA16D" w14:textId="77777777" w:rsidR="00683649" w:rsidRDefault="00683649" w:rsidP="00E464AA">
      <w:pPr>
        <w:spacing w:before="120" w:after="120" w:line="240" w:lineRule="auto"/>
        <w:jc w:val="right"/>
        <w:rPr>
          <w:rFonts w:cs="Segoe UI"/>
        </w:rPr>
      </w:pPr>
    </w:p>
    <w:p w14:paraId="7ED60C02" w14:textId="77777777" w:rsidR="00683649" w:rsidRDefault="00683649" w:rsidP="005E50AC">
      <w:pPr>
        <w:spacing w:before="120" w:after="120" w:line="240" w:lineRule="auto"/>
        <w:jc w:val="left"/>
        <w:rPr>
          <w:rFonts w:cs="Segoe UI"/>
        </w:rPr>
      </w:pPr>
    </w:p>
    <w:p w14:paraId="7B7D2A15" w14:textId="4F970B2E" w:rsidR="00683649" w:rsidRPr="00226FAC" w:rsidRDefault="00000000" w:rsidP="00683649">
      <w:pPr>
        <w:pStyle w:val="TITULEKVZVY"/>
        <w:rPr>
          <w:sz w:val="24"/>
          <w:szCs w:val="24"/>
        </w:rPr>
      </w:pPr>
      <w:r>
        <w:rPr>
          <w:sz w:val="24"/>
          <w:szCs w:val="24"/>
        </w:rPr>
        <w:t>Požadované podklady pro vyhodnocení úvěrové způsobilosti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5445"/>
      </w:tblGrid>
      <w:tr w:rsidR="00E304D3" w14:paraId="6B2DD443" w14:textId="77777777" w:rsidTr="00B35C20">
        <w:trPr>
          <w:trHeight w:val="558"/>
        </w:trPr>
        <w:tc>
          <w:tcPr>
            <w:tcW w:w="4302" w:type="dxa"/>
            <w:vAlign w:val="center"/>
          </w:tcPr>
          <w:p w14:paraId="7BE431D4" w14:textId="0EB6E72D" w:rsidR="00683649" w:rsidRPr="00683649" w:rsidRDefault="00000000" w:rsidP="00683649">
            <w:pPr>
              <w:pStyle w:val="Nadpis3"/>
              <w:ind w:left="1174" w:hanging="720"/>
              <w:rPr>
                <w:color w:val="000000"/>
              </w:rPr>
            </w:pPr>
            <w:r>
              <w:rPr>
                <w:b w:val="0"/>
                <w:color w:val="00529F"/>
                <w:sz w:val="20"/>
                <w:szCs w:val="20"/>
              </w:rPr>
              <w:t>Požadovaný podklad</w:t>
            </w:r>
          </w:p>
        </w:tc>
        <w:tc>
          <w:tcPr>
            <w:tcW w:w="5445" w:type="dxa"/>
            <w:vAlign w:val="center"/>
          </w:tcPr>
          <w:p w14:paraId="7C588687" w14:textId="6010E96B" w:rsidR="00683649" w:rsidRPr="00683649" w:rsidRDefault="00000000" w:rsidP="00683649">
            <w:pPr>
              <w:pStyle w:val="Nadpis3"/>
              <w:ind w:left="1174" w:hanging="720"/>
              <w:rPr>
                <w:color w:val="000000"/>
              </w:rPr>
            </w:pPr>
            <w:r>
              <w:rPr>
                <w:b w:val="0"/>
                <w:color w:val="00529F"/>
                <w:sz w:val="20"/>
                <w:szCs w:val="20"/>
              </w:rPr>
              <w:t>Poznámka</w:t>
            </w:r>
          </w:p>
        </w:tc>
      </w:tr>
      <w:tr w:rsidR="00E304D3" w14:paraId="7EB8C3CD" w14:textId="77777777" w:rsidTr="00B35C20">
        <w:trPr>
          <w:trHeight w:val="558"/>
        </w:trPr>
        <w:tc>
          <w:tcPr>
            <w:tcW w:w="4302" w:type="dxa"/>
          </w:tcPr>
          <w:p w14:paraId="5AC91843" w14:textId="5FE03B21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Informaci o zůstatku nesplacených úvěrů a plánované výši úvěrů </w:t>
            </w:r>
          </w:p>
        </w:tc>
        <w:tc>
          <w:tcPr>
            <w:tcW w:w="5445" w:type="dxa"/>
          </w:tcPr>
          <w:p w14:paraId="6FB49B5A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Ke dni zpracování žádosti včetně rozpisu splátek do jednotlivých let realizace projektu a příp. i do let, ve kterých bude probíhat splácení případné půjčky, o kterou žadatel žádá ze zdrojů SFŽP ČR. </w:t>
            </w:r>
          </w:p>
        </w:tc>
      </w:tr>
      <w:tr w:rsidR="00E304D3" w14:paraId="1A94CB3B" w14:textId="77777777" w:rsidTr="00B35C20">
        <w:trPr>
          <w:trHeight w:val="1344"/>
        </w:trPr>
        <w:tc>
          <w:tcPr>
            <w:tcW w:w="4302" w:type="dxa"/>
          </w:tcPr>
          <w:p w14:paraId="4A4DDB4D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Ekonomické doklady pro vyhodnocení úvěrové způsobilosti </w:t>
            </w:r>
          </w:p>
        </w:tc>
        <w:tc>
          <w:tcPr>
            <w:tcW w:w="5445" w:type="dxa"/>
          </w:tcPr>
          <w:p w14:paraId="27E2F0A4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Rozvaha a Výkaz zisků a ztrát za poslední dvě uzavřená období. Toto není třeba dokládat u žadatelů, kteří mají podklady dostupné na monitoru státní pokladny http://monitor.statnipokladna.cz. </w:t>
            </w:r>
          </w:p>
          <w:p w14:paraId="48368AFC" w14:textId="41D965FA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U svazků měst a obcí navíc: </w:t>
            </w:r>
          </w:p>
          <w:p w14:paraId="6F7EC35B" w14:textId="395D3813" w:rsidR="00683649" w:rsidRPr="00634240" w:rsidRDefault="00000000" w:rsidP="00634240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34240">
              <w:rPr>
                <w:rFonts w:cs="Segoe UI"/>
                <w:color w:val="000000"/>
              </w:rPr>
              <w:t xml:space="preserve">Zřizovací listinu a stanovy svazku </w:t>
            </w:r>
          </w:p>
          <w:p w14:paraId="6D1963C8" w14:textId="537DBA6B" w:rsidR="00683649" w:rsidRPr="00634240" w:rsidRDefault="00000000" w:rsidP="00634240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34240">
              <w:rPr>
                <w:rFonts w:cs="Segoe UI"/>
                <w:color w:val="000000"/>
              </w:rPr>
              <w:t xml:space="preserve">Vyčíslení podílu spolufinancování na projektu (vlastních zdrojů) jednotlivých obcí svazku </w:t>
            </w:r>
          </w:p>
          <w:p w14:paraId="0215D4E3" w14:textId="77777777" w:rsidR="00683649" w:rsidRPr="00683649" w:rsidRDefault="00683649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E304D3" w14:paraId="65CE90F7" w14:textId="77777777" w:rsidTr="00B35C20">
        <w:trPr>
          <w:trHeight w:val="426"/>
        </w:trPr>
        <w:tc>
          <w:tcPr>
            <w:tcW w:w="4302" w:type="dxa"/>
          </w:tcPr>
          <w:p w14:paraId="594543D7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Písemný souhlas zřizovatele příspěvkové organizace zřízené podle zákona č. 250/2000 Sb. </w:t>
            </w:r>
          </w:p>
        </w:tc>
        <w:tc>
          <w:tcPr>
            <w:tcW w:w="5445" w:type="dxa"/>
          </w:tcPr>
          <w:p w14:paraId="514882CB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S podáním žádosti o půjčku a oprávněním uzavřít smlouvu s Fondem. </w:t>
            </w:r>
          </w:p>
        </w:tc>
      </w:tr>
      <w:tr w:rsidR="00E304D3" w14:paraId="22C2FFC5" w14:textId="77777777" w:rsidTr="00B35C20">
        <w:trPr>
          <w:trHeight w:val="292"/>
        </w:trPr>
        <w:tc>
          <w:tcPr>
            <w:tcW w:w="4302" w:type="dxa"/>
          </w:tcPr>
          <w:p w14:paraId="409C5129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Výkaz cash flow včetně komentáře k příjmům žadatele </w:t>
            </w:r>
          </w:p>
        </w:tc>
        <w:tc>
          <w:tcPr>
            <w:tcW w:w="5445" w:type="dxa"/>
          </w:tcPr>
          <w:p w14:paraId="47E26E48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Za poslední dvě uzavřená období </w:t>
            </w:r>
          </w:p>
          <w:p w14:paraId="54AD9892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Nepředkládají obce, města a kraje. </w:t>
            </w:r>
          </w:p>
        </w:tc>
      </w:tr>
      <w:tr w:rsidR="00E304D3" w14:paraId="49E5D2DB" w14:textId="77777777" w:rsidTr="00B35C20">
        <w:trPr>
          <w:trHeight w:val="292"/>
        </w:trPr>
        <w:tc>
          <w:tcPr>
            <w:tcW w:w="4302" w:type="dxa"/>
          </w:tcPr>
          <w:p w14:paraId="2DDADD2B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Přehled budoucího cashflow žadatele </w:t>
            </w:r>
          </w:p>
        </w:tc>
        <w:tc>
          <w:tcPr>
            <w:tcW w:w="5445" w:type="dxa"/>
          </w:tcPr>
          <w:p w14:paraId="406381BA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Po dobu splácení půjčky </w:t>
            </w:r>
          </w:p>
          <w:p w14:paraId="4474A4DF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Nepředkládají obce, města a kraje. </w:t>
            </w:r>
          </w:p>
        </w:tc>
      </w:tr>
      <w:tr w:rsidR="00E304D3" w14:paraId="44E9B7A3" w14:textId="77777777" w:rsidTr="00B35C20">
        <w:trPr>
          <w:trHeight w:val="293"/>
        </w:trPr>
        <w:tc>
          <w:tcPr>
            <w:tcW w:w="4302" w:type="dxa"/>
          </w:tcPr>
          <w:p w14:paraId="10D6FF37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Zprávu auditora </w:t>
            </w:r>
          </w:p>
        </w:tc>
        <w:tc>
          <w:tcPr>
            <w:tcW w:w="5445" w:type="dxa"/>
          </w:tcPr>
          <w:p w14:paraId="2309AAC9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U subjektů podléhajících auditu </w:t>
            </w:r>
          </w:p>
        </w:tc>
      </w:tr>
      <w:tr w:rsidR="00E304D3" w14:paraId="0E3C492E" w14:textId="77777777" w:rsidTr="00B35C20">
        <w:trPr>
          <w:trHeight w:val="293"/>
        </w:trPr>
        <w:tc>
          <w:tcPr>
            <w:tcW w:w="4302" w:type="dxa"/>
          </w:tcPr>
          <w:p w14:paraId="5536C127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Daňové přiznání </w:t>
            </w:r>
          </w:p>
        </w:tc>
        <w:tc>
          <w:tcPr>
            <w:tcW w:w="5445" w:type="dxa"/>
          </w:tcPr>
          <w:p w14:paraId="309CE650" w14:textId="77777777" w:rsidR="00683649" w:rsidRPr="00683649" w:rsidRDefault="00000000" w:rsidP="00683649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  <w:r w:rsidRPr="00683649">
              <w:rPr>
                <w:rFonts w:cs="Segoe UI"/>
                <w:color w:val="000000"/>
              </w:rPr>
              <w:t xml:space="preserve">Aktuální uzavřené, potvrzené příslušným finančním úřadem </w:t>
            </w:r>
          </w:p>
        </w:tc>
      </w:tr>
    </w:tbl>
    <w:p w14:paraId="4C759F74" w14:textId="3578FC62" w:rsidR="00683649" w:rsidRPr="00683649" w:rsidRDefault="00000000" w:rsidP="005E50AC">
      <w:pPr>
        <w:spacing w:before="120" w:after="120" w:line="240" w:lineRule="auto"/>
        <w:jc w:val="left"/>
        <w:rPr>
          <w:rFonts w:cs="Segoe UI"/>
          <w:color w:val="000000"/>
        </w:rPr>
      </w:pPr>
      <w:r w:rsidRPr="00F742D0">
        <w:rPr>
          <w:rFonts w:cs="Segoe UI"/>
          <w:color w:val="000000"/>
        </w:rPr>
        <w:t>SFŽP ČR je oprávněn v případě potřeby požadovat další ekonomické dokumenty a doplňující údaje.</w:t>
      </w:r>
    </w:p>
    <w:sectPr w:rsidR="00683649" w:rsidRPr="00683649" w:rsidSect="007B09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4E19" w14:textId="77777777" w:rsidR="00EC4C2A" w:rsidRDefault="00EC4C2A">
      <w:pPr>
        <w:spacing w:line="240" w:lineRule="auto"/>
      </w:pPr>
      <w:r>
        <w:separator/>
      </w:r>
    </w:p>
  </w:endnote>
  <w:endnote w:type="continuationSeparator" w:id="0">
    <w:p w14:paraId="06BB5BC9" w14:textId="77777777" w:rsidR="00EC4C2A" w:rsidRDefault="00EC4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3C6D" w14:textId="77777777" w:rsidR="00EC4C2A" w:rsidRDefault="00EC4C2A">
      <w:pPr>
        <w:spacing w:line="240" w:lineRule="auto"/>
      </w:pPr>
      <w:r>
        <w:separator/>
      </w:r>
    </w:p>
  </w:footnote>
  <w:footnote w:type="continuationSeparator" w:id="0">
    <w:p w14:paraId="080AEDA1" w14:textId="77777777" w:rsidR="00EC4C2A" w:rsidRDefault="00EC4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1474" w14:textId="2243B74F" w:rsidR="00EF2BB7" w:rsidRPr="00316270" w:rsidRDefault="00EF2BB7" w:rsidP="00287539">
    <w:pPr>
      <w:spacing w:line="240" w:lineRule="auto"/>
      <w:rPr>
        <w:rFonts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8B0658"/>
    <w:multiLevelType w:val="hybridMultilevel"/>
    <w:tmpl w:val="FFFFFFFF"/>
    <w:lvl w:ilvl="0" w:tplc="3208E242">
      <w:start w:val="1"/>
      <w:numFmt w:val="bullet"/>
      <w:lvlText w:val="•"/>
      <w:lvlJc w:val="left"/>
    </w:lvl>
    <w:lvl w:ilvl="1" w:tplc="A1968608">
      <w:numFmt w:val="decimal"/>
      <w:lvlText w:val=""/>
      <w:lvlJc w:val="left"/>
    </w:lvl>
    <w:lvl w:ilvl="2" w:tplc="87FAF5A2">
      <w:numFmt w:val="decimal"/>
      <w:lvlText w:val=""/>
      <w:lvlJc w:val="left"/>
    </w:lvl>
    <w:lvl w:ilvl="3" w:tplc="141CC6F6">
      <w:numFmt w:val="decimal"/>
      <w:lvlText w:val=""/>
      <w:lvlJc w:val="left"/>
    </w:lvl>
    <w:lvl w:ilvl="4" w:tplc="884A07D6">
      <w:numFmt w:val="decimal"/>
      <w:lvlText w:val=""/>
      <w:lvlJc w:val="left"/>
    </w:lvl>
    <w:lvl w:ilvl="5" w:tplc="EF726E3A">
      <w:numFmt w:val="decimal"/>
      <w:lvlText w:val=""/>
      <w:lvlJc w:val="left"/>
    </w:lvl>
    <w:lvl w:ilvl="6" w:tplc="1C86B894">
      <w:numFmt w:val="decimal"/>
      <w:lvlText w:val=""/>
      <w:lvlJc w:val="left"/>
    </w:lvl>
    <w:lvl w:ilvl="7" w:tplc="B1C082A6">
      <w:numFmt w:val="decimal"/>
      <w:lvlText w:val=""/>
      <w:lvlJc w:val="left"/>
    </w:lvl>
    <w:lvl w:ilvl="8" w:tplc="9E9AEE98">
      <w:numFmt w:val="decimal"/>
      <w:lvlText w:val=""/>
      <w:lvlJc w:val="left"/>
    </w:lvl>
  </w:abstractNum>
  <w:abstractNum w:abstractNumId="1" w15:restartNumberingAfterBreak="0">
    <w:nsid w:val="5F836607"/>
    <w:multiLevelType w:val="hybridMultilevel"/>
    <w:tmpl w:val="A51CBCCA"/>
    <w:lvl w:ilvl="0" w:tplc="6DEA401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992F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E2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5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01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C3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A8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40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8E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0987"/>
    <w:multiLevelType w:val="hybridMultilevel"/>
    <w:tmpl w:val="EF9A877C"/>
    <w:lvl w:ilvl="0" w:tplc="FC5E5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602366" w:tentative="1">
      <w:start w:val="1"/>
      <w:numFmt w:val="lowerLetter"/>
      <w:lvlText w:val="%2."/>
      <w:lvlJc w:val="left"/>
      <w:pPr>
        <w:ind w:left="1440" w:hanging="360"/>
      </w:pPr>
    </w:lvl>
    <w:lvl w:ilvl="2" w:tplc="5054322A" w:tentative="1">
      <w:start w:val="1"/>
      <w:numFmt w:val="lowerRoman"/>
      <w:lvlText w:val="%3."/>
      <w:lvlJc w:val="right"/>
      <w:pPr>
        <w:ind w:left="2160" w:hanging="180"/>
      </w:pPr>
    </w:lvl>
    <w:lvl w:ilvl="3" w:tplc="C68470A2" w:tentative="1">
      <w:start w:val="1"/>
      <w:numFmt w:val="decimal"/>
      <w:lvlText w:val="%4."/>
      <w:lvlJc w:val="left"/>
      <w:pPr>
        <w:ind w:left="2880" w:hanging="360"/>
      </w:pPr>
    </w:lvl>
    <w:lvl w:ilvl="4" w:tplc="58BC8960" w:tentative="1">
      <w:start w:val="1"/>
      <w:numFmt w:val="lowerLetter"/>
      <w:lvlText w:val="%5."/>
      <w:lvlJc w:val="left"/>
      <w:pPr>
        <w:ind w:left="3600" w:hanging="360"/>
      </w:pPr>
    </w:lvl>
    <w:lvl w:ilvl="5" w:tplc="C3E0DAC0" w:tentative="1">
      <w:start w:val="1"/>
      <w:numFmt w:val="lowerRoman"/>
      <w:lvlText w:val="%6."/>
      <w:lvlJc w:val="right"/>
      <w:pPr>
        <w:ind w:left="4320" w:hanging="180"/>
      </w:pPr>
    </w:lvl>
    <w:lvl w:ilvl="6" w:tplc="823CD086" w:tentative="1">
      <w:start w:val="1"/>
      <w:numFmt w:val="decimal"/>
      <w:lvlText w:val="%7."/>
      <w:lvlJc w:val="left"/>
      <w:pPr>
        <w:ind w:left="5040" w:hanging="360"/>
      </w:pPr>
    </w:lvl>
    <w:lvl w:ilvl="7" w:tplc="5AD2AE74" w:tentative="1">
      <w:start w:val="1"/>
      <w:numFmt w:val="lowerLetter"/>
      <w:lvlText w:val="%8."/>
      <w:lvlJc w:val="left"/>
      <w:pPr>
        <w:ind w:left="5760" w:hanging="360"/>
      </w:pPr>
    </w:lvl>
    <w:lvl w:ilvl="8" w:tplc="3938A0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89808">
    <w:abstractNumId w:val="2"/>
  </w:num>
  <w:num w:numId="2" w16cid:durableId="1545099557">
    <w:abstractNumId w:val="0"/>
  </w:num>
  <w:num w:numId="3" w16cid:durableId="118733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3"/>
    <w:rsid w:val="0001184F"/>
    <w:rsid w:val="00043EBD"/>
    <w:rsid w:val="00097618"/>
    <w:rsid w:val="000C2450"/>
    <w:rsid w:val="0010485F"/>
    <w:rsid w:val="001565D1"/>
    <w:rsid w:val="00160554"/>
    <w:rsid w:val="0019686E"/>
    <w:rsid w:val="001E4FBB"/>
    <w:rsid w:val="00226FAC"/>
    <w:rsid w:val="00232C7D"/>
    <w:rsid w:val="0026242C"/>
    <w:rsid w:val="002860F0"/>
    <w:rsid w:val="00287539"/>
    <w:rsid w:val="00292052"/>
    <w:rsid w:val="002C5B94"/>
    <w:rsid w:val="002C6719"/>
    <w:rsid w:val="002F35DF"/>
    <w:rsid w:val="00303508"/>
    <w:rsid w:val="00316270"/>
    <w:rsid w:val="00336DA8"/>
    <w:rsid w:val="00337C3B"/>
    <w:rsid w:val="003B5093"/>
    <w:rsid w:val="003D6D19"/>
    <w:rsid w:val="00480419"/>
    <w:rsid w:val="00490013"/>
    <w:rsid w:val="00497F97"/>
    <w:rsid w:val="005116EB"/>
    <w:rsid w:val="00522BF3"/>
    <w:rsid w:val="00545082"/>
    <w:rsid w:val="00553E04"/>
    <w:rsid w:val="005801EE"/>
    <w:rsid w:val="005932A8"/>
    <w:rsid w:val="005A4F0C"/>
    <w:rsid w:val="005A63F3"/>
    <w:rsid w:val="005E50AC"/>
    <w:rsid w:val="00634240"/>
    <w:rsid w:val="0064242E"/>
    <w:rsid w:val="006469F8"/>
    <w:rsid w:val="0066546D"/>
    <w:rsid w:val="00683649"/>
    <w:rsid w:val="006E282E"/>
    <w:rsid w:val="006E4BB1"/>
    <w:rsid w:val="00703786"/>
    <w:rsid w:val="00725223"/>
    <w:rsid w:val="007346D1"/>
    <w:rsid w:val="007B0995"/>
    <w:rsid w:val="007C01CB"/>
    <w:rsid w:val="008257A4"/>
    <w:rsid w:val="00856A69"/>
    <w:rsid w:val="008B0CF8"/>
    <w:rsid w:val="00923926"/>
    <w:rsid w:val="00934717"/>
    <w:rsid w:val="00936C33"/>
    <w:rsid w:val="00956E40"/>
    <w:rsid w:val="009A13C4"/>
    <w:rsid w:val="009D227F"/>
    <w:rsid w:val="009F0565"/>
    <w:rsid w:val="00A66036"/>
    <w:rsid w:val="00A74D34"/>
    <w:rsid w:val="00AB1326"/>
    <w:rsid w:val="00AD2A9C"/>
    <w:rsid w:val="00B35C20"/>
    <w:rsid w:val="00B428BB"/>
    <w:rsid w:val="00B76E21"/>
    <w:rsid w:val="00BE59C0"/>
    <w:rsid w:val="00C42DD5"/>
    <w:rsid w:val="00C76971"/>
    <w:rsid w:val="00CB31C8"/>
    <w:rsid w:val="00CD4A86"/>
    <w:rsid w:val="00D70862"/>
    <w:rsid w:val="00D82506"/>
    <w:rsid w:val="00D85A54"/>
    <w:rsid w:val="00E03340"/>
    <w:rsid w:val="00E07696"/>
    <w:rsid w:val="00E07723"/>
    <w:rsid w:val="00E2644F"/>
    <w:rsid w:val="00E304D3"/>
    <w:rsid w:val="00E305A6"/>
    <w:rsid w:val="00E464AA"/>
    <w:rsid w:val="00E97D84"/>
    <w:rsid w:val="00EC4C2A"/>
    <w:rsid w:val="00EF1AD3"/>
    <w:rsid w:val="00EF2BB7"/>
    <w:rsid w:val="00EF70EB"/>
    <w:rsid w:val="00F70B8C"/>
    <w:rsid w:val="00F742D0"/>
    <w:rsid w:val="00F93957"/>
    <w:rsid w:val="00FB37DA"/>
    <w:rsid w:val="00FE3BFC"/>
    <w:rsid w:val="00FE6F02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E8F0"/>
  <w15:docId w15:val="{69FDED4F-84B0-4CA5-860E-09F1C33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E07723"/>
    <w:pPr>
      <w:spacing w:after="0" w:line="288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E59C0"/>
    <w:pPr>
      <w:spacing w:before="240" w:after="120" w:line="264" w:lineRule="auto"/>
      <w:outlineLvl w:val="2"/>
    </w:pPr>
    <w:rPr>
      <w:rFonts w:ascii="Segoe UI" w:hAnsi="Segoe UI" w:cs="Segoe UI"/>
      <w:b/>
      <w:color w:val="auto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0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E4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BB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F2BB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2B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B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9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arkedcontent">
    <w:name w:val="markedcontent"/>
    <w:basedOn w:val="Standardnpsmoodstavce"/>
    <w:rsid w:val="0066546D"/>
  </w:style>
  <w:style w:type="paragraph" w:styleId="Revize">
    <w:name w:val="Revision"/>
    <w:hidden/>
    <w:uiPriority w:val="99"/>
    <w:semiHidden/>
    <w:rsid w:val="000C2450"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5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22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223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2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223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customStyle="1" w:styleId="TITULEKVZVY">
    <w:name w:val="TITULEK VÝZVY"/>
    <w:basedOn w:val="Normln"/>
    <w:link w:val="TITULEKVZVYChar"/>
    <w:qFormat/>
    <w:rsid w:val="00BE59C0"/>
    <w:pPr>
      <w:spacing w:after="360"/>
      <w:contextualSpacing/>
      <w:jc w:val="left"/>
    </w:pPr>
    <w:rPr>
      <w:rFonts w:eastAsiaTheme="minorHAnsi" w:cstheme="minorBid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basedOn w:val="Standardnpsmoodstavce"/>
    <w:link w:val="TITULEKVZVY"/>
    <w:rsid w:val="00BE59C0"/>
    <w:rPr>
      <w:rFonts w:ascii="Segoe UI" w:hAnsi="Segoe UI"/>
      <w:caps/>
      <w:color w:val="00529F"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E59C0"/>
    <w:rPr>
      <w:rFonts w:ascii="Segoe UI" w:eastAsiaTheme="majorEastAsia" w:hAnsi="Segoe UI" w:cs="Segoe UI"/>
      <w:b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9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B35C20"/>
    <w:pPr>
      <w:spacing w:after="0" w:line="240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Lukas</dc:creator>
  <cp:lastModifiedBy>Fraňková Kateřina</cp:lastModifiedBy>
  <cp:revision>4</cp:revision>
  <dcterms:created xsi:type="dcterms:W3CDTF">2025-05-12T16:14:00Z</dcterms:created>
  <dcterms:modified xsi:type="dcterms:W3CDTF">2025-06-20T13:19:00Z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MZP/2025/320/705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MZP/2025/320/705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13.5.2025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&lt;TABLE&gt;&lt;TR&gt;&lt;TD&gt;Č.j.:&lt;/TD&gt;&lt;TD&gt;MZP/2025/320/705&lt;/TD&gt;&lt;/TR&gt;&lt;TR&gt;&lt;TD&gt;&lt;/TD&gt;&lt;TD&gt;&lt;/TD&gt;&lt;/TR&gt;&lt;/TABLE&gt;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Dokumenty k záručnímu schématu Oběhové hospodářství OPŽP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ENV/2025/212681</vt:lpwstr>
  </property>
  <property fmtid="{D5CDD505-2E9C-101B-9397-08002B2CF9AE}" pid="22" name="Key_BarCode_Pisemnost">
    <vt:lpwstr>*B002975317*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2</vt:lpwstr>
  </property>
  <property fmtid="{D5CDD505-2E9C-101B-9397-08002B2CF9AE}" pid="30" name="PocetListu_Pisemnost">
    <vt:lpwstr>2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ENV/2025/212681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ZN/MZP/2025/320/105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VPŘ_Dokumenty k záručnímu schématu Oběhové hospodářství OPŽP</vt:lpwstr>
  </property>
  <property fmtid="{D5CDD505-2E9C-101B-9397-08002B2CF9AE}" pid="44" name="Zkratka_SpisovyUzel_PoziceZodpo_Pisemnost">
    <vt:lpwstr>320</vt:lpwstr>
  </property>
</Properties>
</file>